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96" w:rsidRPr="006844BE" w:rsidRDefault="006844BE" w:rsidP="006844BE">
      <w:pPr>
        <w:spacing w:before="120" w:line="276" w:lineRule="auto"/>
        <w:jc w:val="center"/>
        <w:rPr>
          <w:b/>
          <w:lang w:val="en-US"/>
        </w:rPr>
      </w:pPr>
      <w:bookmarkStart w:id="0" w:name="_GoBack"/>
      <w:bookmarkEnd w:id="0"/>
      <w:r w:rsidRPr="006844BE">
        <w:rPr>
          <w:b/>
        </w:rPr>
        <w:t xml:space="preserve">НОВОЕ В </w:t>
      </w:r>
      <w:r w:rsidRPr="006844BE">
        <w:rPr>
          <w:b/>
          <w:lang w:val="en-US"/>
        </w:rPr>
        <w:t>ORC – 2021</w:t>
      </w:r>
    </w:p>
    <w:p w:rsidR="006844BE" w:rsidRDefault="006844BE" w:rsidP="006844BE">
      <w:pPr>
        <w:spacing w:before="120" w:line="276" w:lineRule="auto"/>
        <w:rPr>
          <w:lang w:val="en-US"/>
        </w:rPr>
      </w:pPr>
    </w:p>
    <w:p w:rsidR="006844BE" w:rsidRPr="00D6156C" w:rsidRDefault="006844BE" w:rsidP="006844BE">
      <w:pPr>
        <w:pStyle w:val="a7"/>
        <w:numPr>
          <w:ilvl w:val="0"/>
          <w:numId w:val="9"/>
        </w:numPr>
        <w:spacing w:before="120" w:line="276" w:lineRule="auto"/>
        <w:ind w:left="0" w:firstLine="0"/>
        <w:rPr>
          <w:b/>
          <w:lang w:val="en-US"/>
        </w:rPr>
      </w:pPr>
      <w:r w:rsidRPr="00D6156C">
        <w:rPr>
          <w:b/>
        </w:rPr>
        <w:t xml:space="preserve">Программа расчета скорости – </w:t>
      </w:r>
      <w:r w:rsidRPr="00D6156C">
        <w:rPr>
          <w:b/>
          <w:lang w:val="en-US"/>
        </w:rPr>
        <w:t>VPP</w:t>
      </w:r>
    </w:p>
    <w:p w:rsidR="006844BE" w:rsidRPr="001C08D6" w:rsidRDefault="006844BE" w:rsidP="001C08D6">
      <w:pPr>
        <w:pStyle w:val="a7"/>
        <w:numPr>
          <w:ilvl w:val="0"/>
          <w:numId w:val="12"/>
        </w:numPr>
        <w:spacing w:before="240" w:line="276" w:lineRule="auto"/>
        <w:rPr>
          <w:b/>
          <w:i/>
          <w:lang w:val="en-US"/>
        </w:rPr>
      </w:pPr>
      <w:r w:rsidRPr="001C08D6">
        <w:rPr>
          <w:b/>
          <w:i/>
        </w:rPr>
        <w:t>Гидродинамика</w:t>
      </w:r>
    </w:p>
    <w:p w:rsidR="006844BE" w:rsidRDefault="006844BE" w:rsidP="001C08D6">
      <w:pPr>
        <w:pStyle w:val="a7"/>
        <w:numPr>
          <w:ilvl w:val="0"/>
          <w:numId w:val="10"/>
        </w:numPr>
        <w:spacing w:before="240" w:line="276" w:lineRule="auto"/>
      </w:pPr>
      <w:r>
        <w:t>Введен новый формат файла поверхности корпуса (</w:t>
      </w:r>
      <w:r>
        <w:rPr>
          <w:lang w:val="en-US"/>
        </w:rPr>
        <w:t>offset</w:t>
      </w:r>
      <w:r w:rsidR="00D6156C">
        <w:t xml:space="preserve"> 2</w:t>
      </w:r>
      <w:r w:rsidR="00D6156C" w:rsidRPr="00D6156C">
        <w:t>.0</w:t>
      </w:r>
      <w:r>
        <w:t>), позволяющий описывать многокорпусные суда, а также лучше определять любые выступающие части, не включаемые в файл поверхности корпуса (вместе с корпусом</w:t>
      </w:r>
      <w:r w:rsidR="00D6156C">
        <w:t xml:space="preserve"> задаются фиксированный киль и одиночный руль под корпусом). Новый формат будет использоваться для широкого диапазона выступающих частей, таких, как двойные рули, </w:t>
      </w:r>
      <w:proofErr w:type="spellStart"/>
      <w:r w:rsidR="00D6156C">
        <w:t>шверты</w:t>
      </w:r>
      <w:proofErr w:type="spellEnd"/>
      <w:r w:rsidR="00D6156C">
        <w:t>, скуловые кили, двойные кили, прямые и изогнутые крылья, системы динамической стабилизации в различной комбинации, и т.д.</w:t>
      </w:r>
    </w:p>
    <w:p w:rsidR="00D6156C" w:rsidRPr="00D6156C" w:rsidRDefault="00D6156C" w:rsidP="00693E0A">
      <w:pPr>
        <w:pStyle w:val="a7"/>
        <w:numPr>
          <w:ilvl w:val="0"/>
          <w:numId w:val="10"/>
        </w:numPr>
        <w:spacing w:before="120" w:after="120" w:line="276" w:lineRule="auto"/>
        <w:ind w:left="714" w:hanging="357"/>
      </w:pPr>
      <w:r>
        <w:t xml:space="preserve">Модуль для расчета подводных крыльев введен в программу расчета скорости </w:t>
      </w:r>
      <w:r w:rsidRPr="00D6156C">
        <w:t>(</w:t>
      </w:r>
      <w:r>
        <w:rPr>
          <w:lang w:val="en-US"/>
        </w:rPr>
        <w:t>VPP</w:t>
      </w:r>
      <w:r w:rsidR="001C08D6">
        <w:t>).</w:t>
      </w:r>
    </w:p>
    <w:p w:rsidR="00D6156C" w:rsidRPr="001C08D6" w:rsidRDefault="00D6156C" w:rsidP="001C08D6">
      <w:pPr>
        <w:pStyle w:val="a7"/>
        <w:numPr>
          <w:ilvl w:val="0"/>
          <w:numId w:val="12"/>
        </w:numPr>
        <w:spacing w:before="120" w:line="276" w:lineRule="auto"/>
        <w:ind w:left="714" w:hanging="357"/>
        <w:rPr>
          <w:b/>
          <w:i/>
        </w:rPr>
      </w:pPr>
      <w:r w:rsidRPr="001C08D6">
        <w:rPr>
          <w:b/>
          <w:i/>
        </w:rPr>
        <w:t>Аэродинамика</w:t>
      </w:r>
    </w:p>
    <w:p w:rsidR="00D6156C" w:rsidRDefault="00D6156C" w:rsidP="001C08D6">
      <w:pPr>
        <w:pStyle w:val="a7"/>
        <w:numPr>
          <w:ilvl w:val="0"/>
          <w:numId w:val="10"/>
        </w:numPr>
        <w:spacing w:before="240" w:line="276" w:lineRule="auto"/>
      </w:pPr>
      <w:r>
        <w:t>Введена новая формулировка для минимальной площади летучих передних парусов, как функция средней ширины, декларированной высоты подъема паруса, выноса галсового угла и отношения средней ширины к длине нижней шкаторины</w:t>
      </w:r>
    </w:p>
    <w:p w:rsidR="00D6156C" w:rsidRDefault="00D6156C" w:rsidP="001C08D6">
      <w:pPr>
        <w:pStyle w:val="a7"/>
        <w:spacing w:before="240" w:line="276" w:lineRule="auto"/>
      </w:pPr>
    </w:p>
    <w:p w:rsidR="00D6156C" w:rsidRDefault="00D6156C" w:rsidP="001C08D6">
      <w:pPr>
        <w:pStyle w:val="a7"/>
        <w:numPr>
          <w:ilvl w:val="0"/>
          <w:numId w:val="9"/>
        </w:numPr>
        <w:spacing w:before="240" w:line="276" w:lineRule="auto"/>
        <w:ind w:left="0" w:firstLine="0"/>
        <w:rPr>
          <w:b/>
          <w:lang w:val="en-US"/>
        </w:rPr>
      </w:pPr>
      <w:r>
        <w:rPr>
          <w:b/>
        </w:rPr>
        <w:t xml:space="preserve">Международная система обмера </w:t>
      </w:r>
      <w:r>
        <w:rPr>
          <w:b/>
          <w:lang w:val="en-US"/>
        </w:rPr>
        <w:t>IMS</w:t>
      </w:r>
    </w:p>
    <w:p w:rsidR="00D6156C" w:rsidRPr="00D6156C" w:rsidRDefault="00D6156C" w:rsidP="001C08D6">
      <w:pPr>
        <w:pStyle w:val="a7"/>
        <w:numPr>
          <w:ilvl w:val="0"/>
          <w:numId w:val="13"/>
        </w:numPr>
        <w:spacing w:before="240" w:line="276" w:lineRule="auto"/>
      </w:pPr>
      <w:r w:rsidRPr="001C08D6">
        <w:rPr>
          <w:b/>
          <w:i/>
        </w:rPr>
        <w:t>Правила B.1.1 и B.2.2</w:t>
      </w:r>
      <w:r w:rsidRPr="00D6156C">
        <w:t xml:space="preserve"> </w:t>
      </w:r>
      <w:r>
        <w:t xml:space="preserve">изменены таким образом, что позволяют обмерять многокорпусные суда в соответствии с новым форматом </w:t>
      </w:r>
      <w:r>
        <w:rPr>
          <w:lang w:val="en-US"/>
        </w:rPr>
        <w:t>offset</w:t>
      </w:r>
      <w:r w:rsidRPr="00D6156C">
        <w:t xml:space="preserve"> 2.0</w:t>
      </w:r>
    </w:p>
    <w:p w:rsidR="00D6156C" w:rsidRPr="001C08D6" w:rsidRDefault="00D6156C" w:rsidP="001C08D6">
      <w:pPr>
        <w:pStyle w:val="a7"/>
        <w:numPr>
          <w:ilvl w:val="0"/>
          <w:numId w:val="13"/>
        </w:numPr>
        <w:spacing w:before="240" w:line="276" w:lineRule="auto"/>
        <w:rPr>
          <w:b/>
          <w:i/>
        </w:rPr>
      </w:pPr>
      <w:r w:rsidRPr="001C08D6">
        <w:rPr>
          <w:b/>
          <w:i/>
        </w:rPr>
        <w:t>Часть С</w:t>
      </w:r>
      <w:r w:rsidRPr="001C08D6">
        <w:rPr>
          <w:b/>
        </w:rPr>
        <w:t xml:space="preserve"> </w:t>
      </w:r>
      <w:r w:rsidR="001C08D6" w:rsidRPr="001C08D6">
        <w:t xml:space="preserve">переписана </w:t>
      </w:r>
      <w:r w:rsidR="001C08D6">
        <w:t>в соответствии с новым определением выступающих частей, описанным в формате</w:t>
      </w:r>
      <w:r w:rsidR="001C08D6" w:rsidRPr="001C08D6">
        <w:t xml:space="preserve"> </w:t>
      </w:r>
      <w:r w:rsidR="001C08D6">
        <w:rPr>
          <w:lang w:val="en-US"/>
        </w:rPr>
        <w:t>offset</w:t>
      </w:r>
      <w:r w:rsidR="001C08D6" w:rsidRPr="001C08D6">
        <w:t xml:space="preserve"> 2.0. </w:t>
      </w:r>
      <w:r w:rsidR="001C08D6">
        <w:t xml:space="preserve">прежние определения для двойных рулей, </w:t>
      </w:r>
      <w:proofErr w:type="spellStart"/>
      <w:r w:rsidR="001C08D6">
        <w:t>шверта</w:t>
      </w:r>
      <w:proofErr w:type="spellEnd"/>
      <w:r w:rsidR="001C08D6">
        <w:t xml:space="preserve">, скуловых килей и систем динамической стабилизации удалены. </w:t>
      </w:r>
      <w:r w:rsidR="001C08D6" w:rsidRPr="001C08D6">
        <w:rPr>
          <w:b/>
          <w:i/>
        </w:rPr>
        <w:t>Правило С.1.1</w:t>
      </w:r>
      <w:r w:rsidR="001C08D6">
        <w:t xml:space="preserve"> перенесено в соответствующие правила классов </w:t>
      </w:r>
      <w:r w:rsidR="001C08D6">
        <w:rPr>
          <w:lang w:val="en-US"/>
        </w:rPr>
        <w:t>GP</w:t>
      </w:r>
    </w:p>
    <w:p w:rsidR="00D6156C" w:rsidRDefault="001C08D6" w:rsidP="00D6156C">
      <w:pPr>
        <w:pStyle w:val="a7"/>
        <w:numPr>
          <w:ilvl w:val="0"/>
          <w:numId w:val="13"/>
        </w:numPr>
        <w:spacing w:before="120" w:line="276" w:lineRule="auto"/>
      </w:pPr>
      <w:r w:rsidRPr="00693E0A">
        <w:rPr>
          <w:b/>
          <w:i/>
        </w:rPr>
        <w:t xml:space="preserve">Правила </w:t>
      </w:r>
      <w:r w:rsidRPr="00693E0A">
        <w:rPr>
          <w:b/>
          <w:i/>
          <w:lang w:val="en-US"/>
        </w:rPr>
        <w:t>F</w:t>
      </w:r>
      <w:r w:rsidRPr="00693E0A">
        <w:rPr>
          <w:b/>
          <w:i/>
        </w:rPr>
        <w:t xml:space="preserve">.3.2, </w:t>
      </w:r>
      <w:r w:rsidRPr="00693E0A">
        <w:rPr>
          <w:b/>
          <w:i/>
          <w:lang w:val="en-US"/>
        </w:rPr>
        <w:t>F</w:t>
      </w:r>
      <w:r w:rsidRPr="00693E0A">
        <w:rPr>
          <w:b/>
          <w:i/>
        </w:rPr>
        <w:t xml:space="preserve">.7.2 и </w:t>
      </w:r>
      <w:r w:rsidRPr="00693E0A">
        <w:rPr>
          <w:b/>
          <w:i/>
          <w:lang w:val="en-US"/>
        </w:rPr>
        <w:t>G</w:t>
      </w:r>
      <w:r w:rsidRPr="00693E0A">
        <w:rPr>
          <w:b/>
          <w:i/>
        </w:rPr>
        <w:t xml:space="preserve">.4.1 </w:t>
      </w:r>
      <w:r w:rsidR="00693E0A">
        <w:t xml:space="preserve">изменены таким образом, что разрешают иметь несколько передних треугольников путем </w:t>
      </w:r>
      <w:proofErr w:type="spellStart"/>
      <w:r w:rsidR="00693E0A">
        <w:t>деклирирования</w:t>
      </w:r>
      <w:proofErr w:type="spellEnd"/>
      <w:r w:rsidR="00693E0A">
        <w:t xml:space="preserve"> </w:t>
      </w:r>
      <w:proofErr w:type="spellStart"/>
      <w:r w:rsidR="00693E0A">
        <w:t>соответствющих</w:t>
      </w:r>
      <w:proofErr w:type="spellEnd"/>
      <w:r w:rsidR="00693E0A">
        <w:t xml:space="preserve"> комбинаций </w:t>
      </w:r>
      <w:r w:rsidR="00693E0A" w:rsidRPr="00693E0A">
        <w:rPr>
          <w:lang w:val="en-US"/>
        </w:rPr>
        <w:t>ISP</w:t>
      </w:r>
      <w:r w:rsidR="00693E0A" w:rsidRPr="00693E0A">
        <w:t xml:space="preserve"> </w:t>
      </w:r>
      <w:r w:rsidR="00693E0A">
        <w:t xml:space="preserve">и </w:t>
      </w:r>
      <w:r w:rsidR="00693E0A" w:rsidRPr="00693E0A">
        <w:rPr>
          <w:lang w:val="en-US"/>
        </w:rPr>
        <w:t>TPS</w:t>
      </w:r>
      <w:r w:rsidR="00693E0A" w:rsidRPr="00693E0A">
        <w:t xml:space="preserve">, </w:t>
      </w:r>
      <w:r w:rsidR="00693E0A">
        <w:t>в пределах которых могут ставиться летучие передние паруса.</w:t>
      </w:r>
    </w:p>
    <w:p w:rsidR="00693E0A" w:rsidRDefault="00693E0A" w:rsidP="00D6156C">
      <w:pPr>
        <w:pStyle w:val="a7"/>
        <w:numPr>
          <w:ilvl w:val="0"/>
          <w:numId w:val="13"/>
        </w:numPr>
        <w:spacing w:before="120" w:line="276" w:lineRule="auto"/>
      </w:pPr>
      <w:r>
        <w:t xml:space="preserve">Измерение длины спинакер-гика </w:t>
      </w:r>
      <w:r w:rsidRPr="00693E0A">
        <w:rPr>
          <w:b/>
          <w:i/>
          <w:lang w:val="en-US"/>
        </w:rPr>
        <w:t>SPL</w:t>
      </w:r>
      <w:r w:rsidRPr="00693E0A">
        <w:rPr>
          <w:b/>
          <w:i/>
        </w:rPr>
        <w:t xml:space="preserve"> </w:t>
      </w:r>
      <w:r>
        <w:t xml:space="preserve">в правиле </w:t>
      </w:r>
      <w:r w:rsidRPr="00693E0A">
        <w:rPr>
          <w:b/>
          <w:i/>
          <w:lang w:val="en-US"/>
        </w:rPr>
        <w:t>F</w:t>
      </w:r>
      <w:r w:rsidRPr="00693E0A">
        <w:rPr>
          <w:b/>
          <w:i/>
        </w:rPr>
        <w:t>.7.1</w:t>
      </w:r>
      <w:r w:rsidRPr="00693E0A">
        <w:t xml:space="preserve"> </w:t>
      </w:r>
      <w:r>
        <w:t>изменено в соответствии с концепцией единой системы обмера (</w:t>
      </w:r>
      <w:r>
        <w:rPr>
          <w:lang w:val="en-US"/>
        </w:rPr>
        <w:t>UMS</w:t>
      </w:r>
      <w:r w:rsidRPr="00693E0A">
        <w:t>)</w:t>
      </w:r>
      <w:r>
        <w:t xml:space="preserve"> таким образом, что теперь она измеряется от передней стенки мачты. Размер </w:t>
      </w:r>
      <w:r w:rsidRPr="00693E0A">
        <w:rPr>
          <w:b/>
          <w:i/>
          <w:lang w:val="en-US"/>
        </w:rPr>
        <w:t>SPL</w:t>
      </w:r>
      <w:r>
        <w:t xml:space="preserve">, измеренный до 01.01.2021, автоматически увеличивается на 2% или 80 мм (что больше), но он может всегда быть </w:t>
      </w:r>
      <w:proofErr w:type="spellStart"/>
      <w:r>
        <w:t>переобмерен</w:t>
      </w:r>
      <w:proofErr w:type="spellEnd"/>
      <w:r>
        <w:t xml:space="preserve"> в соответствии с новыми правилами.</w:t>
      </w:r>
    </w:p>
    <w:p w:rsidR="00693E0A" w:rsidRDefault="00693E0A" w:rsidP="00693E0A">
      <w:pPr>
        <w:pStyle w:val="a7"/>
        <w:spacing w:before="120" w:line="276" w:lineRule="auto"/>
      </w:pPr>
    </w:p>
    <w:p w:rsidR="00693E0A" w:rsidRDefault="00693E0A" w:rsidP="00693E0A">
      <w:pPr>
        <w:pStyle w:val="a7"/>
        <w:numPr>
          <w:ilvl w:val="0"/>
          <w:numId w:val="9"/>
        </w:numPr>
        <w:spacing w:before="240" w:line="276" w:lineRule="auto"/>
        <w:ind w:left="0" w:firstLine="0"/>
        <w:rPr>
          <w:b/>
          <w:lang w:val="en-US"/>
        </w:rPr>
      </w:pPr>
      <w:r>
        <w:rPr>
          <w:b/>
        </w:rPr>
        <w:t xml:space="preserve">Системы рейтинга </w:t>
      </w:r>
      <w:r>
        <w:rPr>
          <w:b/>
          <w:lang w:val="en-US"/>
        </w:rPr>
        <w:t>ORC</w:t>
      </w:r>
    </w:p>
    <w:p w:rsidR="00693E0A" w:rsidRPr="00B56FCA" w:rsidRDefault="00693E0A" w:rsidP="00693E0A">
      <w:pPr>
        <w:pStyle w:val="a7"/>
        <w:numPr>
          <w:ilvl w:val="0"/>
          <w:numId w:val="15"/>
        </w:numPr>
        <w:spacing w:before="240" w:line="276" w:lineRule="auto"/>
        <w:rPr>
          <w:b/>
        </w:rPr>
      </w:pPr>
      <w:r>
        <w:rPr>
          <w:b/>
          <w:i/>
        </w:rPr>
        <w:t xml:space="preserve">В </w:t>
      </w:r>
      <w:r w:rsidRPr="001C08D6">
        <w:rPr>
          <w:b/>
          <w:i/>
        </w:rPr>
        <w:t>Правил</w:t>
      </w:r>
      <w:r>
        <w:rPr>
          <w:b/>
          <w:i/>
        </w:rPr>
        <w:t>е</w:t>
      </w:r>
      <w:r w:rsidRPr="001C08D6">
        <w:rPr>
          <w:b/>
          <w:i/>
        </w:rPr>
        <w:t xml:space="preserve"> </w:t>
      </w:r>
      <w:r>
        <w:rPr>
          <w:b/>
          <w:i/>
        </w:rPr>
        <w:t>111.3</w:t>
      </w:r>
      <w:r w:rsidRPr="00693E0A">
        <w:t xml:space="preserve"> </w:t>
      </w:r>
      <w:r>
        <w:t xml:space="preserve">определена новая минимальная площадь летучих передних парусов. Это изменение, вместе с изменениями в правиле </w:t>
      </w:r>
      <w:r w:rsidRPr="00B56FCA">
        <w:rPr>
          <w:b/>
          <w:i/>
        </w:rPr>
        <w:t>208.2(</w:t>
      </w:r>
      <w:r w:rsidRPr="00B56FCA">
        <w:rPr>
          <w:b/>
          <w:i/>
          <w:lang w:val="en-US"/>
        </w:rPr>
        <w:t>a</w:t>
      </w:r>
      <w:r w:rsidRPr="00B56FCA">
        <w:rPr>
          <w:b/>
          <w:i/>
        </w:rPr>
        <w:t>)(</w:t>
      </w:r>
      <w:r w:rsidRPr="00B56FCA">
        <w:rPr>
          <w:b/>
          <w:i/>
          <w:lang w:val="en-US"/>
        </w:rPr>
        <w:t>iii</w:t>
      </w:r>
      <w:r w:rsidRPr="00B56FCA">
        <w:rPr>
          <w:b/>
          <w:i/>
        </w:rPr>
        <w:t>)</w:t>
      </w:r>
      <w:r w:rsidRPr="00B56FCA">
        <w:t xml:space="preserve"> </w:t>
      </w:r>
      <w:r w:rsidR="00B56FCA">
        <w:t>улучшает оценку летучих передних парусов.</w:t>
      </w:r>
    </w:p>
    <w:p w:rsidR="00B56FCA" w:rsidRPr="00B56FCA" w:rsidRDefault="00B56FCA" w:rsidP="00693E0A">
      <w:pPr>
        <w:pStyle w:val="a7"/>
        <w:numPr>
          <w:ilvl w:val="0"/>
          <w:numId w:val="15"/>
        </w:numPr>
        <w:spacing w:before="240" w:line="276" w:lineRule="auto"/>
        <w:rPr>
          <w:b/>
          <w:i/>
        </w:rPr>
      </w:pPr>
      <w:r w:rsidRPr="00B56FCA">
        <w:rPr>
          <w:b/>
          <w:i/>
        </w:rPr>
        <w:t xml:space="preserve">Правила </w:t>
      </w:r>
      <w:r>
        <w:rPr>
          <w:b/>
          <w:i/>
        </w:rPr>
        <w:t>200.2, 208.4(</w:t>
      </w:r>
      <w:r>
        <w:rPr>
          <w:b/>
          <w:i/>
          <w:lang w:val="en-US"/>
        </w:rPr>
        <w:t>d</w:t>
      </w:r>
      <w:r w:rsidRPr="00B56FCA">
        <w:rPr>
          <w:b/>
          <w:i/>
        </w:rPr>
        <w:t xml:space="preserve">) </w:t>
      </w:r>
      <w:r w:rsidRPr="00B56FCA">
        <w:t xml:space="preserve">и </w:t>
      </w:r>
      <w:r w:rsidRPr="00B56FCA">
        <w:rPr>
          <w:b/>
          <w:i/>
        </w:rPr>
        <w:t xml:space="preserve">305.2 </w:t>
      </w:r>
      <w:r>
        <w:t>изменены в соответствии с новыми Правилами парусных гонок (</w:t>
      </w:r>
      <w:r>
        <w:rPr>
          <w:lang w:val="en-US"/>
        </w:rPr>
        <w:t>RRS</w:t>
      </w:r>
      <w:r w:rsidRPr="00B56FCA">
        <w:t xml:space="preserve"> 2021-2024)/</w:t>
      </w:r>
    </w:p>
    <w:p w:rsidR="00B56FCA" w:rsidRPr="00B56FCA" w:rsidRDefault="00B56FCA" w:rsidP="00693E0A">
      <w:pPr>
        <w:pStyle w:val="a7"/>
        <w:numPr>
          <w:ilvl w:val="0"/>
          <w:numId w:val="15"/>
        </w:numPr>
        <w:spacing w:before="240" w:line="276" w:lineRule="auto"/>
        <w:rPr>
          <w:b/>
          <w:i/>
        </w:rPr>
      </w:pPr>
      <w:r>
        <w:rPr>
          <w:b/>
          <w:i/>
        </w:rPr>
        <w:lastRenderedPageBreak/>
        <w:t xml:space="preserve">Правило </w:t>
      </w:r>
      <w:r w:rsidRPr="00B56FCA">
        <w:rPr>
          <w:b/>
          <w:i/>
        </w:rPr>
        <w:t xml:space="preserve">204 </w:t>
      </w:r>
      <w:r>
        <w:t xml:space="preserve">изменено таким образом, чтобы разрешить использование механической энергии для авторулевого, если это предписывается положением о соревновании или гоночной инструкцией. </w:t>
      </w:r>
    </w:p>
    <w:p w:rsidR="00B56FCA" w:rsidRPr="00B56FCA" w:rsidRDefault="00B56FCA" w:rsidP="00B56FCA">
      <w:pPr>
        <w:pStyle w:val="a7"/>
        <w:numPr>
          <w:ilvl w:val="0"/>
          <w:numId w:val="15"/>
        </w:numPr>
        <w:spacing w:before="240" w:line="276" w:lineRule="auto"/>
        <w:rPr>
          <w:b/>
          <w:i/>
        </w:rPr>
      </w:pPr>
      <w:r>
        <w:rPr>
          <w:b/>
          <w:i/>
        </w:rPr>
        <w:t xml:space="preserve">В Правиле 301.4 </w:t>
      </w:r>
      <w:r>
        <w:t xml:space="preserve">описывается новый формат мерительного свидетельства </w:t>
      </w:r>
      <w:r>
        <w:rPr>
          <w:lang w:val="en-US"/>
        </w:rPr>
        <w:t>ORC</w:t>
      </w:r>
      <w:r w:rsidRPr="00B56FCA">
        <w:t xml:space="preserve"> </w:t>
      </w:r>
      <w:r>
        <w:rPr>
          <w:lang w:val="en-US"/>
        </w:rPr>
        <w:t>Non</w:t>
      </w:r>
      <w:r w:rsidRPr="00B56FCA">
        <w:t>-</w:t>
      </w:r>
      <w:proofErr w:type="spellStart"/>
      <w:r>
        <w:rPr>
          <w:lang w:val="en-US"/>
        </w:rPr>
        <w:t>Spinaker</w:t>
      </w:r>
      <w:proofErr w:type="spellEnd"/>
      <w:r>
        <w:t xml:space="preserve"> </w:t>
      </w:r>
      <w:r w:rsidRPr="00B56FCA">
        <w:t>(</w:t>
      </w:r>
      <w:r>
        <w:t xml:space="preserve">без спинакера). Мерительное свидетельство </w:t>
      </w:r>
      <w:r>
        <w:rPr>
          <w:lang w:val="en-US"/>
        </w:rPr>
        <w:t>ORC</w:t>
      </w:r>
      <w:r w:rsidRPr="00B56FCA">
        <w:t xml:space="preserve"> </w:t>
      </w:r>
      <w:r>
        <w:rPr>
          <w:lang w:val="en-US"/>
        </w:rPr>
        <w:t>Non</w:t>
      </w:r>
      <w:r w:rsidRPr="00B56FCA">
        <w:t>-</w:t>
      </w:r>
      <w:proofErr w:type="spellStart"/>
      <w:r>
        <w:rPr>
          <w:lang w:val="en-US"/>
        </w:rPr>
        <w:t>Spinaker</w:t>
      </w:r>
      <w:proofErr w:type="spellEnd"/>
      <w:r>
        <w:t xml:space="preserve"> может быть выпущено на основании данных, используемых для расчета мерительных свидетельств </w:t>
      </w:r>
      <w:r>
        <w:rPr>
          <w:lang w:val="en-US"/>
        </w:rPr>
        <w:t>ORC</w:t>
      </w:r>
      <w:r w:rsidRPr="00B56FCA">
        <w:t xml:space="preserve"> </w:t>
      </w:r>
      <w:r>
        <w:rPr>
          <w:lang w:val="en-US"/>
        </w:rPr>
        <w:t>International</w:t>
      </w:r>
      <w:r w:rsidRPr="00B56FCA">
        <w:t xml:space="preserve"> </w:t>
      </w:r>
      <w:r>
        <w:t xml:space="preserve">или </w:t>
      </w:r>
      <w:r>
        <w:rPr>
          <w:lang w:val="en-US"/>
        </w:rPr>
        <w:t>ORC</w:t>
      </w:r>
      <w:r w:rsidRPr="00B56FCA">
        <w:t xml:space="preserve"> </w:t>
      </w:r>
      <w:r>
        <w:rPr>
          <w:lang w:val="en-US"/>
        </w:rPr>
        <w:t>Club</w:t>
      </w:r>
      <w:r>
        <w:t>, и должно применяться яхтами, не использующими никаких спинакеров или летучих передних парусов.</w:t>
      </w:r>
    </w:p>
    <w:p w:rsidR="00B56FCA" w:rsidRPr="00896114" w:rsidRDefault="00B56FCA" w:rsidP="00B56FCA">
      <w:pPr>
        <w:pStyle w:val="a7"/>
        <w:numPr>
          <w:ilvl w:val="0"/>
          <w:numId w:val="15"/>
        </w:numPr>
        <w:spacing w:before="240" w:line="276" w:lineRule="auto"/>
        <w:rPr>
          <w:b/>
          <w:i/>
        </w:rPr>
      </w:pPr>
      <w:r>
        <w:rPr>
          <w:b/>
          <w:i/>
        </w:rPr>
        <w:t>Правила 401.4</w:t>
      </w:r>
      <w:r w:rsidR="00896114">
        <w:rPr>
          <w:b/>
          <w:i/>
        </w:rPr>
        <w:t>,</w:t>
      </w:r>
      <w:r w:rsidRPr="00B56FCA">
        <w:t xml:space="preserve"> </w:t>
      </w:r>
      <w:r>
        <w:rPr>
          <w:b/>
          <w:i/>
        </w:rPr>
        <w:t>402.4</w:t>
      </w:r>
      <w:r w:rsidR="00896114">
        <w:rPr>
          <w:b/>
          <w:i/>
        </w:rPr>
        <w:t xml:space="preserve"> </w:t>
      </w:r>
      <w:r w:rsidR="00896114" w:rsidRPr="00B56FCA">
        <w:t>и</w:t>
      </w:r>
      <w:r w:rsidR="00896114">
        <w:t xml:space="preserve"> </w:t>
      </w:r>
      <w:r w:rsidR="00896114">
        <w:rPr>
          <w:b/>
          <w:i/>
        </w:rPr>
        <w:t>403</w:t>
      </w:r>
      <w:r w:rsidR="00896114" w:rsidRPr="00896114">
        <w:rPr>
          <w:b/>
          <w:i/>
        </w:rPr>
        <w:t xml:space="preserve"> </w:t>
      </w:r>
      <w:r w:rsidR="00896114">
        <w:t>изменены, чтобы описать новый улучшенный</w:t>
      </w:r>
      <w:r w:rsidR="00896114">
        <w:tab/>
        <w:t xml:space="preserve"> формат сертификатов </w:t>
      </w:r>
      <w:r w:rsidR="00896114">
        <w:rPr>
          <w:lang w:val="en-US"/>
        </w:rPr>
        <w:t>ORC</w:t>
      </w:r>
      <w:r w:rsidR="00896114">
        <w:t xml:space="preserve">. Новый дизайн сертификатов представляет данные на 3-х страницах, одна из которых отведена под технические характеристики, другая – обмерные параметры, и третья – гандикап. По умолчанию параметры гандикапа включают таблицу поправок для 7 скоростей ветра и всех курсовых углов истинного ветра, от оптимальной </w:t>
      </w:r>
      <w:proofErr w:type="spellStart"/>
      <w:r w:rsidR="00896114">
        <w:t>лавировки</w:t>
      </w:r>
      <w:proofErr w:type="spellEnd"/>
      <w:r w:rsidR="00896114">
        <w:t xml:space="preserve"> до оптимального попутного курса, а также для двух предварительно выбранных курсов: </w:t>
      </w:r>
      <w:proofErr w:type="spellStart"/>
      <w:r w:rsidR="00896114">
        <w:t>лавировка</w:t>
      </w:r>
      <w:proofErr w:type="spellEnd"/>
      <w:r w:rsidR="00896114">
        <w:t xml:space="preserve"> – фордевинд и многоцелевого. Кроме того, для дистанций типа </w:t>
      </w:r>
      <w:proofErr w:type="spellStart"/>
      <w:r w:rsidR="00896114">
        <w:t>лавировка</w:t>
      </w:r>
      <w:proofErr w:type="spellEnd"/>
      <w:r w:rsidR="00896114">
        <w:t xml:space="preserve"> – фордевинд и многоцелевого приводятся коэффициенты одночленного гандикапа в формате время по дистанции (</w:t>
      </w:r>
      <w:proofErr w:type="spellStart"/>
      <w:r w:rsidR="00896114">
        <w:rPr>
          <w:lang w:val="en-US"/>
        </w:rPr>
        <w:t>ToD</w:t>
      </w:r>
      <w:proofErr w:type="spellEnd"/>
      <w:r w:rsidR="00896114">
        <w:t>) и время по времени (</w:t>
      </w:r>
      <w:proofErr w:type="spellStart"/>
      <w:r w:rsidR="00896114">
        <w:rPr>
          <w:lang w:val="en-US"/>
        </w:rPr>
        <w:t>ToT</w:t>
      </w:r>
      <w:proofErr w:type="spellEnd"/>
      <w:r w:rsidR="00896114">
        <w:t>).</w:t>
      </w:r>
    </w:p>
    <w:p w:rsidR="00896114" w:rsidRDefault="00896114" w:rsidP="00896114">
      <w:pPr>
        <w:pStyle w:val="a7"/>
        <w:spacing w:before="240" w:line="276" w:lineRule="auto"/>
      </w:pPr>
      <w:r>
        <w:t xml:space="preserve">Национальные рейтинг-офисы могут печатать в своих мерительных свидетельствах </w:t>
      </w:r>
      <w:r w:rsidR="000E32E2">
        <w:t xml:space="preserve">другие предварительно рассчитанные специальные опции гандикапа. Сюда могут включаться коэффициенты </w:t>
      </w:r>
      <w:proofErr w:type="spellStart"/>
      <w:r w:rsidR="000E32E2">
        <w:rPr>
          <w:lang w:val="en-US"/>
        </w:rPr>
        <w:t>ToD</w:t>
      </w:r>
      <w:proofErr w:type="spellEnd"/>
      <w:r w:rsidR="000E32E2" w:rsidRPr="000E32E2">
        <w:t xml:space="preserve"> </w:t>
      </w:r>
      <w:r w:rsidR="000E32E2">
        <w:t xml:space="preserve">и </w:t>
      </w:r>
      <w:proofErr w:type="spellStart"/>
      <w:r w:rsidR="000E32E2">
        <w:rPr>
          <w:lang w:val="en-US"/>
        </w:rPr>
        <w:t>ToT</w:t>
      </w:r>
      <w:proofErr w:type="spellEnd"/>
      <w:r w:rsidR="000E32E2">
        <w:t>, использующие различные модели дистанций и различные ветровые диапазоны.</w:t>
      </w:r>
    </w:p>
    <w:p w:rsidR="000E32E2" w:rsidRDefault="000E32E2" w:rsidP="00896114">
      <w:pPr>
        <w:pStyle w:val="a7"/>
        <w:spacing w:before="240" w:line="276" w:lineRule="auto"/>
      </w:pPr>
    </w:p>
    <w:p w:rsidR="000E32E2" w:rsidRPr="000E32E2" w:rsidRDefault="000E32E2" w:rsidP="000E32E2">
      <w:pPr>
        <w:pStyle w:val="a7"/>
        <w:numPr>
          <w:ilvl w:val="0"/>
          <w:numId w:val="9"/>
        </w:numPr>
        <w:spacing w:before="240" w:line="276" w:lineRule="auto"/>
        <w:ind w:left="0" w:firstLine="0"/>
        <w:rPr>
          <w:b/>
        </w:rPr>
      </w:pPr>
      <w:r>
        <w:rPr>
          <w:b/>
        </w:rPr>
        <w:t xml:space="preserve">Правила класса </w:t>
      </w:r>
      <w:proofErr w:type="spellStart"/>
      <w:r>
        <w:rPr>
          <w:b/>
          <w:lang w:val="en-US"/>
        </w:rPr>
        <w:t>Spotboat</w:t>
      </w:r>
      <w:proofErr w:type="spellEnd"/>
    </w:p>
    <w:p w:rsidR="000E32E2" w:rsidRDefault="000E32E2" w:rsidP="000E32E2">
      <w:pPr>
        <w:pStyle w:val="a7"/>
        <w:numPr>
          <w:ilvl w:val="0"/>
          <w:numId w:val="16"/>
        </w:numPr>
        <w:spacing w:before="240" w:line="276" w:lineRule="auto"/>
        <w:ind w:left="709" w:hanging="283"/>
      </w:pPr>
      <w:r w:rsidRPr="000E32E2">
        <w:rPr>
          <w:b/>
          <w:i/>
        </w:rPr>
        <w:t>Правило 2.2</w:t>
      </w:r>
      <w:r>
        <w:t xml:space="preserve"> изменено таким образом, что коэффициент </w:t>
      </w:r>
      <w:r>
        <w:rPr>
          <w:lang w:val="en-US"/>
        </w:rPr>
        <w:t>CEXT</w:t>
      </w:r>
      <w:r w:rsidRPr="000E32E2">
        <w:t xml:space="preserve"> </w:t>
      </w:r>
      <w:r>
        <w:t xml:space="preserve">для яхт, имеющих один ряд лееров, соответствующих Специальным правилам </w:t>
      </w:r>
      <w:r>
        <w:rPr>
          <w:lang w:val="en-US"/>
        </w:rPr>
        <w:t>WS</w:t>
      </w:r>
      <w:r w:rsidRPr="000E32E2">
        <w:t>,</w:t>
      </w:r>
      <w:r>
        <w:t xml:space="preserve"> принимается равным </w:t>
      </w:r>
      <w:r w:rsidR="00D03445">
        <w:t>(</w:t>
      </w:r>
      <w:r>
        <w:t>-0,2</w:t>
      </w:r>
      <w:r w:rsidR="00D03445">
        <w:t>),</w:t>
      </w:r>
      <w:r>
        <w:t xml:space="preserve"> что учитывает разницу в положении экипажа при </w:t>
      </w:r>
      <w:proofErr w:type="spellStart"/>
      <w:r>
        <w:t>откренивании</w:t>
      </w:r>
      <w:proofErr w:type="spellEnd"/>
      <w:r>
        <w:t xml:space="preserve"> на яхтах, имеющим один или два ряда лееров.</w:t>
      </w:r>
    </w:p>
    <w:p w:rsidR="000E32E2" w:rsidRDefault="000E32E2" w:rsidP="000E32E2">
      <w:pPr>
        <w:pStyle w:val="a7"/>
        <w:spacing w:before="240" w:line="276" w:lineRule="auto"/>
        <w:ind w:left="709"/>
        <w:rPr>
          <w:b/>
          <w:i/>
        </w:rPr>
      </w:pPr>
    </w:p>
    <w:p w:rsidR="000E32E2" w:rsidRPr="000E32E2" w:rsidRDefault="000E32E2" w:rsidP="000E32E2">
      <w:pPr>
        <w:pStyle w:val="a7"/>
        <w:numPr>
          <w:ilvl w:val="0"/>
          <w:numId w:val="9"/>
        </w:numPr>
        <w:spacing w:before="240" w:line="276" w:lineRule="auto"/>
        <w:ind w:left="0" w:firstLine="0"/>
        <w:rPr>
          <w:b/>
        </w:rPr>
      </w:pPr>
      <w:r w:rsidRPr="000E32E2">
        <w:rPr>
          <w:b/>
        </w:rPr>
        <w:t>Зеленая книга</w:t>
      </w:r>
    </w:p>
    <w:p w:rsidR="00693E0A" w:rsidRPr="000E32E2" w:rsidRDefault="000E32E2" w:rsidP="00693E0A">
      <w:pPr>
        <w:pStyle w:val="a7"/>
        <w:spacing w:before="120" w:line="276" w:lineRule="auto"/>
      </w:pPr>
      <w:r>
        <w:t xml:space="preserve">Учрежден новый чемпионат Европы в классе </w:t>
      </w:r>
      <w:r>
        <w:rPr>
          <w:lang w:val="en-US"/>
        </w:rPr>
        <w:t>ORC</w:t>
      </w:r>
      <w:r w:rsidRPr="000E32E2">
        <w:t xml:space="preserve"> </w:t>
      </w:r>
      <w:r>
        <w:rPr>
          <w:lang w:val="en-US"/>
        </w:rPr>
        <w:t>DH</w:t>
      </w:r>
    </w:p>
    <w:p w:rsidR="00B56FCA" w:rsidRPr="00D6156C" w:rsidRDefault="00B56FCA">
      <w:pPr>
        <w:pStyle w:val="a7"/>
        <w:spacing w:before="120" w:line="276" w:lineRule="auto"/>
      </w:pPr>
    </w:p>
    <w:sectPr w:rsidR="00B56FCA" w:rsidRPr="00D6156C" w:rsidSect="006844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DB6099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B37909"/>
    <w:multiLevelType w:val="hybridMultilevel"/>
    <w:tmpl w:val="93C67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711"/>
    <w:multiLevelType w:val="hybridMultilevel"/>
    <w:tmpl w:val="30020888"/>
    <w:lvl w:ilvl="0" w:tplc="E6DE76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7E06"/>
    <w:multiLevelType w:val="hybridMultilevel"/>
    <w:tmpl w:val="2110E0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07D5E"/>
    <w:multiLevelType w:val="hybridMultilevel"/>
    <w:tmpl w:val="C70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4ED1"/>
    <w:multiLevelType w:val="hybridMultilevel"/>
    <w:tmpl w:val="F214AAD0"/>
    <w:lvl w:ilvl="0" w:tplc="ED905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718"/>
    <w:multiLevelType w:val="hybridMultilevel"/>
    <w:tmpl w:val="0CD0E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1DBE"/>
    <w:multiLevelType w:val="multilevel"/>
    <w:tmpl w:val="09E88416"/>
    <w:lvl w:ilvl="0">
      <w:start w:val="1"/>
      <w:numFmt w:val="decimal"/>
      <w:pStyle w:val="2"/>
      <w:lvlText w:val="%1."/>
      <w:lvlJc w:val="left"/>
      <w:pPr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rPr>
        <w:rFonts w:cs="Times New Roman" w:hint="default"/>
        <w:color w:val="auto"/>
      </w:rPr>
    </w:lvl>
    <w:lvl w:ilvl="3">
      <w:start w:val="1"/>
      <w:numFmt w:val="lowerRoman"/>
      <w:pStyle w:val="6"/>
      <w:lvlText w:val="(%4)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5">
      <w:start w:val="1"/>
      <w:numFmt w:val="russianLower"/>
      <w:lvlText w:val="(%6)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2F625BC"/>
    <w:multiLevelType w:val="hybridMultilevel"/>
    <w:tmpl w:val="C884E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02CD"/>
    <w:multiLevelType w:val="multilevel"/>
    <w:tmpl w:val="521694CE"/>
    <w:lvl w:ilvl="0">
      <w:start w:val="1"/>
      <w:numFmt w:val="decimal"/>
      <w:pStyle w:val="4"/>
      <w:lvlText w:val="%1."/>
      <w:lvlJc w:val="left"/>
      <w:pPr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5">
      <w:start w:val="1"/>
      <w:numFmt w:val="russianLower"/>
      <w:lvlText w:val="(%6)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6D1344AE"/>
    <w:multiLevelType w:val="hybridMultilevel"/>
    <w:tmpl w:val="308A88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9"/>
  </w:num>
  <w:num w:numId="5">
    <w:abstractNumId w:val="0"/>
  </w:num>
  <w:num w:numId="6">
    <w:abstractNumId w:val="0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E"/>
    <w:rsid w:val="000E32E2"/>
    <w:rsid w:val="001C08D6"/>
    <w:rsid w:val="006844BE"/>
    <w:rsid w:val="00693E0A"/>
    <w:rsid w:val="007943A5"/>
    <w:rsid w:val="00896114"/>
    <w:rsid w:val="00B56FCA"/>
    <w:rsid w:val="00B84296"/>
    <w:rsid w:val="00D03445"/>
    <w:rsid w:val="00D6156C"/>
    <w:rsid w:val="00D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0759-2685-45DB-8ABD-440D2A71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0CB1"/>
    <w:pPr>
      <w:tabs>
        <w:tab w:val="left" w:pos="720"/>
      </w:tabs>
    </w:pPr>
    <w:rPr>
      <w:rFonts w:ascii="Arial" w:hAnsi="Arial"/>
      <w:sz w:val="24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DB0CB1"/>
    <w:pPr>
      <w:keepNext/>
      <w:spacing w:before="240" w:after="60"/>
      <w:jc w:val="center"/>
      <w:outlineLvl w:val="0"/>
    </w:pPr>
    <w:rPr>
      <w:b/>
      <w:kern w:val="32"/>
      <w:sz w:val="32"/>
      <w:szCs w:val="20"/>
      <w:lang w:eastAsia="en-US"/>
    </w:rPr>
  </w:style>
  <w:style w:type="paragraph" w:styleId="2">
    <w:name w:val="heading 2"/>
    <w:aliases w:val="h2,Заголовок 2 Знак Знак,Заголовок 2 Знак Знак Знак,Заголовок 2 Знак Знак Знак Знак Знак Знак Знак Знак Знак"/>
    <w:basedOn w:val="a"/>
    <w:link w:val="20"/>
    <w:qFormat/>
    <w:rsid w:val="00DB0CB1"/>
    <w:pPr>
      <w:keepNext/>
      <w:numPr>
        <w:numId w:val="1"/>
      </w:numPr>
      <w:tabs>
        <w:tab w:val="clear" w:pos="720"/>
        <w:tab w:val="num" w:pos="360"/>
      </w:tabs>
      <w:spacing w:before="120" w:after="60" w:line="360" w:lineRule="auto"/>
      <w:ind w:left="360" w:hanging="360"/>
      <w:contextualSpacing w:val="0"/>
      <w:jc w:val="both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3">
    <w:name w:val="heading 3"/>
    <w:aliases w:val="h3,Глава"/>
    <w:basedOn w:val="a"/>
    <w:link w:val="30"/>
    <w:qFormat/>
    <w:rsid w:val="00DB0CB1"/>
    <w:pPr>
      <w:numPr>
        <w:numId w:val="0"/>
      </w:numPr>
      <w:tabs>
        <w:tab w:val="clear" w:pos="720"/>
      </w:tabs>
      <w:spacing w:before="120" w:line="360" w:lineRule="auto"/>
      <w:contextualSpacing w:val="0"/>
      <w:jc w:val="both"/>
      <w:outlineLvl w:val="2"/>
    </w:pPr>
    <w:rPr>
      <w:b/>
      <w:szCs w:val="20"/>
      <w:lang w:eastAsia="en-US"/>
    </w:rPr>
  </w:style>
  <w:style w:type="paragraph" w:styleId="4">
    <w:name w:val="heading 4"/>
    <w:aliases w:val="h4"/>
    <w:basedOn w:val="a"/>
    <w:link w:val="40"/>
    <w:qFormat/>
    <w:rsid w:val="00DB0CB1"/>
    <w:pPr>
      <w:numPr>
        <w:numId w:val="4"/>
      </w:numPr>
      <w:tabs>
        <w:tab w:val="clear" w:pos="720"/>
      </w:tabs>
      <w:spacing w:before="120" w:line="360" w:lineRule="auto"/>
      <w:contextualSpacing w:val="0"/>
      <w:jc w:val="both"/>
      <w:outlineLvl w:val="3"/>
    </w:pPr>
    <w:rPr>
      <w:rFonts w:eastAsia="Times New Roman"/>
      <w:b/>
      <w:szCs w:val="20"/>
      <w:lang w:val="x-none" w:eastAsia="x-none"/>
    </w:rPr>
  </w:style>
  <w:style w:type="paragraph" w:styleId="5">
    <w:name w:val="heading 5"/>
    <w:aliases w:val="h5"/>
    <w:basedOn w:val="a"/>
    <w:link w:val="50"/>
    <w:qFormat/>
    <w:rsid w:val="00DB0CB1"/>
    <w:pPr>
      <w:numPr>
        <w:ilvl w:val="4"/>
        <w:numId w:val="2"/>
      </w:numPr>
      <w:tabs>
        <w:tab w:val="clear" w:pos="720"/>
      </w:tabs>
      <w:spacing w:before="120" w:line="360" w:lineRule="auto"/>
      <w:ind w:left="720" w:hanging="720"/>
      <w:contextualSpacing w:val="0"/>
      <w:jc w:val="both"/>
      <w:outlineLvl w:val="4"/>
    </w:pPr>
    <w:rPr>
      <w:rFonts w:eastAsia="Times New Roman"/>
      <w:b/>
      <w:szCs w:val="20"/>
      <w:lang w:val="x-none" w:eastAsia="x-none"/>
    </w:rPr>
  </w:style>
  <w:style w:type="paragraph" w:styleId="60">
    <w:name w:val="heading 6"/>
    <w:aliases w:val="h6"/>
    <w:basedOn w:val="a"/>
    <w:link w:val="61"/>
    <w:qFormat/>
    <w:rsid w:val="00DB0CB1"/>
    <w:pPr>
      <w:numPr>
        <w:numId w:val="0"/>
      </w:numPr>
      <w:tabs>
        <w:tab w:val="clear" w:pos="720"/>
      </w:tabs>
      <w:spacing w:before="120" w:line="360" w:lineRule="auto"/>
      <w:ind w:left="1152" w:hanging="1152"/>
      <w:contextualSpacing w:val="0"/>
      <w:jc w:val="both"/>
      <w:outlineLvl w:val="5"/>
    </w:pPr>
    <w:rPr>
      <w:b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DB0CB1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DB0CB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Список лит-ры"/>
    <w:basedOn w:val="a0"/>
    <w:next w:val="a0"/>
    <w:link w:val="90"/>
    <w:qFormat/>
    <w:rsid w:val="00DB0CB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6">
    <w:name w:val="Стиль6"/>
    <w:basedOn w:val="a"/>
    <w:link w:val="62"/>
    <w:qFormat/>
    <w:rsid w:val="00DB0CB1"/>
    <w:pPr>
      <w:numPr>
        <w:ilvl w:val="3"/>
        <w:numId w:val="8"/>
      </w:numPr>
      <w:tabs>
        <w:tab w:val="clear" w:pos="720"/>
      </w:tabs>
      <w:spacing w:before="120" w:line="360" w:lineRule="auto"/>
      <w:ind w:left="0" w:firstLine="0"/>
      <w:contextualSpacing w:val="0"/>
      <w:jc w:val="both"/>
    </w:pPr>
    <w:rPr>
      <w:rFonts w:eastAsia="Times New Roman" w:cs="Arial"/>
      <w:szCs w:val="20"/>
      <w:lang w:val="x-none" w:eastAsia="x-none"/>
    </w:rPr>
  </w:style>
  <w:style w:type="character" w:customStyle="1" w:styleId="62">
    <w:name w:val="Стиль6 Знак"/>
    <w:link w:val="6"/>
    <w:rsid w:val="00DB0CB1"/>
    <w:rPr>
      <w:rFonts w:ascii="Arial" w:eastAsia="Times New Roman" w:hAnsi="Arial" w:cs="Arial"/>
      <w:sz w:val="24"/>
      <w:lang w:val="x-none" w:eastAsia="x-none"/>
    </w:rPr>
  </w:style>
  <w:style w:type="paragraph" w:styleId="a">
    <w:name w:val="List"/>
    <w:basedOn w:val="a0"/>
    <w:uiPriority w:val="99"/>
    <w:semiHidden/>
    <w:unhideWhenUsed/>
    <w:rsid w:val="00DB0CB1"/>
    <w:pPr>
      <w:numPr>
        <w:numId w:val="7"/>
      </w:numPr>
      <w:contextualSpacing/>
    </w:pPr>
  </w:style>
  <w:style w:type="paragraph" w:customStyle="1" w:styleId="71">
    <w:name w:val="Стиль7"/>
    <w:basedOn w:val="a0"/>
    <w:link w:val="72"/>
    <w:qFormat/>
    <w:rsid w:val="00DB0CB1"/>
    <w:pPr>
      <w:tabs>
        <w:tab w:val="clear" w:pos="720"/>
        <w:tab w:val="left" w:pos="0"/>
      </w:tabs>
      <w:spacing w:line="360" w:lineRule="auto"/>
      <w:jc w:val="both"/>
    </w:pPr>
    <w:rPr>
      <w:szCs w:val="20"/>
      <w:lang w:val="x-none"/>
    </w:rPr>
  </w:style>
  <w:style w:type="character" w:customStyle="1" w:styleId="72">
    <w:name w:val="Стиль7 Знак"/>
    <w:basedOn w:val="a1"/>
    <w:link w:val="71"/>
    <w:rsid w:val="00DB0CB1"/>
    <w:rPr>
      <w:rFonts w:ascii="Arial" w:hAnsi="Arial"/>
      <w:sz w:val="24"/>
      <w:lang w:val="x-none" w:eastAsia="ru-RU"/>
    </w:rPr>
  </w:style>
  <w:style w:type="character" w:customStyle="1" w:styleId="10">
    <w:name w:val="Заголовок 1 Знак"/>
    <w:aliases w:val="h1 Знак"/>
    <w:link w:val="1"/>
    <w:rsid w:val="00DB0CB1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h2 Знак,Заголовок 2 Знак Знак Знак1,Заголовок 2 Знак Знак Знак Знак,Заголовок 2 Знак Знак Знак Знак Знак Знак Знак Знак Знак Знак"/>
    <w:link w:val="2"/>
    <w:rsid w:val="00DB0CB1"/>
    <w:rPr>
      <w:rFonts w:ascii="Arial" w:eastAsia="Times New Roman" w:hAnsi="Arial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aliases w:val="h3 Знак,Глава Знак"/>
    <w:link w:val="3"/>
    <w:rsid w:val="00DB0CB1"/>
    <w:rPr>
      <w:rFonts w:ascii="Arial" w:hAnsi="Arial"/>
      <w:b/>
      <w:sz w:val="24"/>
    </w:rPr>
  </w:style>
  <w:style w:type="character" w:customStyle="1" w:styleId="40">
    <w:name w:val="Заголовок 4 Знак"/>
    <w:aliases w:val="h4 Знак"/>
    <w:link w:val="4"/>
    <w:rsid w:val="00DB0CB1"/>
    <w:rPr>
      <w:rFonts w:ascii="Arial" w:eastAsia="Times New Roman" w:hAnsi="Arial"/>
      <w:b/>
      <w:sz w:val="24"/>
      <w:lang w:val="x-none" w:eastAsia="x-none"/>
    </w:rPr>
  </w:style>
  <w:style w:type="character" w:customStyle="1" w:styleId="50">
    <w:name w:val="Заголовок 5 Знак"/>
    <w:aliases w:val="h5 Знак"/>
    <w:link w:val="5"/>
    <w:rsid w:val="00DB0CB1"/>
    <w:rPr>
      <w:rFonts w:ascii="Arial" w:eastAsia="Times New Roman" w:hAnsi="Arial"/>
      <w:b/>
      <w:sz w:val="24"/>
      <w:lang w:val="x-none" w:eastAsia="x-none"/>
    </w:rPr>
  </w:style>
  <w:style w:type="character" w:customStyle="1" w:styleId="61">
    <w:name w:val="Заголовок 6 Знак"/>
    <w:aliases w:val="h6 Знак"/>
    <w:link w:val="60"/>
    <w:rsid w:val="00DB0CB1"/>
    <w:rPr>
      <w:rFonts w:ascii="Arial" w:hAnsi="Arial"/>
      <w:b/>
      <w:sz w:val="24"/>
    </w:rPr>
  </w:style>
  <w:style w:type="character" w:customStyle="1" w:styleId="70">
    <w:name w:val="Заголовок 7 Знак"/>
    <w:link w:val="7"/>
    <w:rsid w:val="00DB0CB1"/>
    <w:rPr>
      <w:sz w:val="24"/>
      <w:szCs w:val="24"/>
    </w:rPr>
  </w:style>
  <w:style w:type="character" w:customStyle="1" w:styleId="80">
    <w:name w:val="Заголовок 8 Знак"/>
    <w:link w:val="8"/>
    <w:rsid w:val="00DB0CB1"/>
    <w:rPr>
      <w:i/>
      <w:iCs/>
      <w:sz w:val="24"/>
      <w:szCs w:val="24"/>
    </w:rPr>
  </w:style>
  <w:style w:type="character" w:customStyle="1" w:styleId="90">
    <w:name w:val="Заголовок 9 Знак"/>
    <w:aliases w:val="Список лит-ры Знак"/>
    <w:link w:val="9"/>
    <w:rsid w:val="00DB0CB1"/>
    <w:rPr>
      <w:rFonts w:ascii="Cambria" w:hAnsi="Cambria"/>
      <w:sz w:val="22"/>
      <w:szCs w:val="22"/>
    </w:rPr>
  </w:style>
  <w:style w:type="paragraph" w:styleId="a4">
    <w:name w:val="Title"/>
    <w:basedOn w:val="a0"/>
    <w:link w:val="a5"/>
    <w:qFormat/>
    <w:rsid w:val="00DB0CB1"/>
    <w:pPr>
      <w:jc w:val="center"/>
    </w:pPr>
    <w:rPr>
      <w:b/>
      <w:szCs w:val="20"/>
      <w:lang w:eastAsia="en-US"/>
    </w:rPr>
  </w:style>
  <w:style w:type="character" w:customStyle="1" w:styleId="a5">
    <w:name w:val="Заголовок Знак"/>
    <w:link w:val="a4"/>
    <w:rsid w:val="00DB0CB1"/>
    <w:rPr>
      <w:rFonts w:ascii="Arial" w:hAnsi="Arial"/>
      <w:b/>
      <w:sz w:val="24"/>
    </w:rPr>
  </w:style>
  <w:style w:type="character" w:styleId="a6">
    <w:name w:val="Strong"/>
    <w:qFormat/>
    <w:rsid w:val="00DB0CB1"/>
    <w:rPr>
      <w:rFonts w:cs="Times New Roman"/>
      <w:b/>
    </w:rPr>
  </w:style>
  <w:style w:type="paragraph" w:styleId="21">
    <w:name w:val="Quote"/>
    <w:basedOn w:val="a0"/>
    <w:next w:val="a0"/>
    <w:link w:val="22"/>
    <w:uiPriority w:val="29"/>
    <w:qFormat/>
    <w:rsid w:val="00DB0CB1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DB0CB1"/>
    <w:rPr>
      <w:rFonts w:ascii="Arial" w:hAnsi="Arial"/>
      <w:i/>
      <w:iCs/>
      <w:color w:val="000000" w:themeColor="text1"/>
      <w:sz w:val="24"/>
      <w:szCs w:val="24"/>
    </w:rPr>
  </w:style>
  <w:style w:type="paragraph" w:styleId="a7">
    <w:name w:val="List Paragraph"/>
    <w:basedOn w:val="a0"/>
    <w:uiPriority w:val="34"/>
    <w:qFormat/>
    <w:rsid w:val="0068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Alexey Bondarenko</cp:lastModifiedBy>
  <cp:revision>2</cp:revision>
  <dcterms:created xsi:type="dcterms:W3CDTF">2021-05-06T05:27:00Z</dcterms:created>
  <dcterms:modified xsi:type="dcterms:W3CDTF">2021-05-06T05:27:00Z</dcterms:modified>
</cp:coreProperties>
</file>